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46F" w:rsidRDefault="007C046F" w:rsidP="007C046F">
      <w:pPr>
        <w:widowControl/>
        <w:kinsoku w:val="0"/>
        <w:autoSpaceDE w:val="0"/>
        <w:autoSpaceDN w:val="0"/>
        <w:adjustRightInd w:val="0"/>
        <w:snapToGrid w:val="0"/>
        <w:spacing w:before="160"/>
        <w:ind w:left="45"/>
        <w:jc w:val="left"/>
        <w:textAlignment w:val="baseline"/>
        <w:rPr>
          <w:rFonts w:ascii="黑体" w:eastAsia="黑体" w:hAnsi="黑体" w:cs="黑体"/>
          <w:noProof/>
          <w:snapToGrid w:val="0"/>
          <w:color w:val="000000"/>
          <w:spacing w:val="-4"/>
          <w:kern w:val="0"/>
          <w:sz w:val="32"/>
          <w:szCs w:val="32"/>
        </w:rPr>
      </w:pPr>
      <w:r w:rsidRPr="007C046F">
        <w:rPr>
          <w:rFonts w:ascii="黑体" w:eastAsia="黑体" w:hAnsi="黑体" w:cs="黑体" w:hint="eastAsia"/>
          <w:noProof/>
          <w:snapToGrid w:val="0"/>
          <w:color w:val="000000"/>
          <w:spacing w:val="-4"/>
          <w:kern w:val="0"/>
          <w:sz w:val="32"/>
          <w:szCs w:val="32"/>
        </w:rPr>
        <w:t>附件：</w:t>
      </w:r>
    </w:p>
    <w:p w:rsidR="00406BE2" w:rsidRDefault="00406BE2" w:rsidP="007C046F">
      <w:pPr>
        <w:widowControl/>
        <w:kinsoku w:val="0"/>
        <w:autoSpaceDE w:val="0"/>
        <w:autoSpaceDN w:val="0"/>
        <w:adjustRightInd w:val="0"/>
        <w:snapToGrid w:val="0"/>
        <w:spacing w:before="160"/>
        <w:ind w:left="45"/>
        <w:jc w:val="left"/>
        <w:textAlignment w:val="baseline"/>
        <w:rPr>
          <w:rFonts w:ascii="黑体" w:eastAsia="黑体" w:hAnsi="黑体" w:cs="黑体"/>
          <w:noProof/>
          <w:snapToGrid w:val="0"/>
          <w:color w:val="000000"/>
          <w:spacing w:val="-4"/>
          <w:kern w:val="0"/>
          <w:sz w:val="32"/>
          <w:szCs w:val="32"/>
        </w:rPr>
      </w:pPr>
    </w:p>
    <w:p w:rsidR="007C046F" w:rsidRPr="00192E5B" w:rsidRDefault="002E3E85" w:rsidP="00406BE2">
      <w:pPr>
        <w:widowControl/>
        <w:kinsoku w:val="0"/>
        <w:autoSpaceDE w:val="0"/>
        <w:autoSpaceDN w:val="0"/>
        <w:adjustRightInd w:val="0"/>
        <w:snapToGrid w:val="0"/>
        <w:spacing w:before="160"/>
        <w:ind w:left="45"/>
        <w:jc w:val="center"/>
        <w:textAlignment w:val="baseline"/>
        <w:rPr>
          <w:rFonts w:ascii="方正小标宋简体" w:eastAsia="方正小标宋简体" w:hAnsi="方正小标宋简体" w:cs="黑体" w:hint="eastAsia"/>
          <w:noProof/>
          <w:snapToGrid w:val="0"/>
          <w:color w:val="000000"/>
          <w:spacing w:val="-4"/>
          <w:kern w:val="0"/>
          <w:sz w:val="36"/>
          <w:szCs w:val="32"/>
        </w:rPr>
      </w:pPr>
      <w:r w:rsidRPr="00192E5B">
        <w:rPr>
          <w:rFonts w:ascii="方正小标宋简体" w:eastAsia="方正小标宋简体" w:hAnsi="微软雅黑" w:cs="微软雅黑" w:hint="eastAsia"/>
          <w:noProof/>
          <w:snapToGrid w:val="0"/>
          <w:color w:val="000000"/>
          <w:spacing w:val="-4"/>
          <w:kern w:val="0"/>
          <w:sz w:val="36"/>
          <w:szCs w:val="32"/>
        </w:rPr>
        <w:t>全国</w:t>
      </w:r>
      <w:r w:rsidR="00406BE2" w:rsidRPr="00192E5B">
        <w:rPr>
          <w:rFonts w:ascii="方正小标宋简体" w:eastAsia="方正小标宋简体" w:hAnsi="方正小标宋简体" w:cs="黑体" w:hint="eastAsia"/>
          <w:noProof/>
          <w:snapToGrid w:val="0"/>
          <w:color w:val="000000"/>
          <w:spacing w:val="-4"/>
          <w:kern w:val="0"/>
          <w:sz w:val="36"/>
          <w:szCs w:val="32"/>
        </w:rPr>
        <w:t>体育社会科学年会征文格式要求</w:t>
      </w:r>
    </w:p>
    <w:p w:rsidR="00406BE2" w:rsidRPr="00406BE2" w:rsidRDefault="00406BE2" w:rsidP="00406BE2">
      <w:pPr>
        <w:widowControl/>
        <w:kinsoku w:val="0"/>
        <w:autoSpaceDE w:val="0"/>
        <w:autoSpaceDN w:val="0"/>
        <w:adjustRightInd w:val="0"/>
        <w:snapToGrid w:val="0"/>
        <w:spacing w:before="160"/>
        <w:ind w:left="45"/>
        <w:textAlignment w:val="baseline"/>
        <w:rPr>
          <w:rFonts w:ascii="方正小标宋简体" w:eastAsia="方正小标宋简体" w:hAnsi="方正小标宋简体" w:cs="黑体"/>
          <w:noProof/>
          <w:snapToGrid w:val="0"/>
          <w:color w:val="000000"/>
          <w:spacing w:val="-4"/>
          <w:kern w:val="0"/>
          <w:sz w:val="36"/>
          <w:szCs w:val="32"/>
        </w:rPr>
      </w:pPr>
    </w:p>
    <w:p w:rsidR="007C046F" w:rsidRDefault="007C046F" w:rsidP="007C046F">
      <w:pPr>
        <w:pStyle w:val="1"/>
        <w:spacing w:before="0" w:beforeAutospacing="0" w:after="0" w:afterAutospacing="0"/>
        <w:ind w:firstLineChars="200" w:firstLine="643"/>
        <w:rPr>
          <w:rFonts w:ascii="仿宋" w:eastAsia="仿宋" w:hAnsi="仿宋" w:cs="Times New Roman"/>
          <w:sz w:val="32"/>
          <w:szCs w:val="32"/>
        </w:rPr>
      </w:pPr>
      <w:r w:rsidRPr="007C046F">
        <w:rPr>
          <w:rFonts w:ascii="仿宋" w:eastAsia="仿宋" w:hAnsi="仿宋"/>
          <w:b/>
          <w:sz w:val="32"/>
          <w:szCs w:val="32"/>
        </w:rPr>
        <w:t>1</w:t>
      </w:r>
      <w:r w:rsidRPr="007C046F">
        <w:rPr>
          <w:rFonts w:ascii="仿宋" w:eastAsia="仿宋" w:hAnsi="仿宋" w:hint="eastAsia"/>
          <w:b/>
          <w:sz w:val="32"/>
          <w:szCs w:val="32"/>
        </w:rPr>
        <w:t>.题目：</w:t>
      </w:r>
      <w:r>
        <w:rPr>
          <w:rFonts w:ascii="仿宋" w:eastAsia="仿宋" w:hAnsi="仿宋" w:hint="eastAsia"/>
          <w:sz w:val="32"/>
          <w:szCs w:val="32"/>
        </w:rPr>
        <w:t>三号黑体字，顶行，居中，单</w:t>
      </w:r>
      <w:proofErr w:type="gramStart"/>
      <w:r>
        <w:rPr>
          <w:rFonts w:ascii="仿宋" w:eastAsia="仿宋" w:hAnsi="仿宋" w:hint="eastAsia"/>
          <w:sz w:val="32"/>
          <w:szCs w:val="32"/>
        </w:rPr>
        <w:t>倍</w:t>
      </w:r>
      <w:proofErr w:type="gramEnd"/>
      <w:r>
        <w:rPr>
          <w:rFonts w:ascii="仿宋" w:eastAsia="仿宋" w:hAnsi="仿宋" w:hint="eastAsia"/>
          <w:sz w:val="32"/>
          <w:szCs w:val="32"/>
        </w:rPr>
        <w:t>行距，最多</w:t>
      </w:r>
      <w:r>
        <w:rPr>
          <w:rFonts w:ascii="仿宋" w:eastAsia="仿宋" w:hAnsi="仿宋"/>
          <w:sz w:val="32"/>
          <w:szCs w:val="32"/>
        </w:rPr>
        <w:t>2</w:t>
      </w:r>
      <w:r>
        <w:rPr>
          <w:rFonts w:ascii="仿宋" w:eastAsia="仿宋" w:hAnsi="仿宋" w:hint="eastAsia"/>
          <w:sz w:val="32"/>
          <w:szCs w:val="32"/>
        </w:rPr>
        <w:t>行。</w:t>
      </w:r>
    </w:p>
    <w:p w:rsidR="007C046F" w:rsidRDefault="007C046F" w:rsidP="007C046F">
      <w:pPr>
        <w:pStyle w:val="1"/>
        <w:spacing w:before="0" w:beforeAutospacing="0" w:after="0" w:afterAutospacing="0"/>
        <w:ind w:firstLineChars="200" w:firstLine="643"/>
        <w:rPr>
          <w:rFonts w:ascii="仿宋" w:eastAsia="仿宋" w:hAnsi="仿宋" w:cs="Times New Roman"/>
          <w:sz w:val="32"/>
          <w:szCs w:val="32"/>
        </w:rPr>
      </w:pPr>
      <w:r w:rsidRPr="007C046F">
        <w:rPr>
          <w:rFonts w:ascii="仿宋" w:eastAsia="仿宋" w:hAnsi="仿宋"/>
          <w:b/>
          <w:sz w:val="32"/>
          <w:szCs w:val="32"/>
        </w:rPr>
        <w:t>2</w:t>
      </w:r>
      <w:r w:rsidRPr="007C046F">
        <w:rPr>
          <w:rFonts w:ascii="仿宋" w:eastAsia="仿宋" w:hAnsi="仿宋" w:hint="eastAsia"/>
          <w:b/>
          <w:sz w:val="32"/>
          <w:szCs w:val="32"/>
        </w:rPr>
        <w:t>.作者：</w:t>
      </w:r>
      <w:r>
        <w:rPr>
          <w:rFonts w:ascii="仿宋" w:eastAsia="仿宋" w:hAnsi="仿宋" w:hint="eastAsia"/>
          <w:sz w:val="32"/>
          <w:szCs w:val="32"/>
        </w:rPr>
        <w:t>四号黑体字，居中，单</w:t>
      </w:r>
      <w:proofErr w:type="gramStart"/>
      <w:r>
        <w:rPr>
          <w:rFonts w:ascii="仿宋" w:eastAsia="仿宋" w:hAnsi="仿宋" w:hint="eastAsia"/>
          <w:sz w:val="32"/>
          <w:szCs w:val="32"/>
        </w:rPr>
        <w:t>倍</w:t>
      </w:r>
      <w:proofErr w:type="gramEnd"/>
      <w:r>
        <w:rPr>
          <w:rFonts w:ascii="仿宋" w:eastAsia="仿宋" w:hAnsi="仿宋" w:hint="eastAsia"/>
          <w:sz w:val="32"/>
          <w:szCs w:val="32"/>
        </w:rPr>
        <w:t>行距；作者次序按对论文研究成果的贡献大小依次排列。</w:t>
      </w:r>
    </w:p>
    <w:p w:rsidR="007C046F" w:rsidRDefault="007C046F" w:rsidP="007C046F">
      <w:pPr>
        <w:pStyle w:val="1"/>
        <w:spacing w:before="0" w:beforeAutospacing="0" w:after="0" w:afterAutospacing="0"/>
        <w:ind w:firstLineChars="200" w:firstLine="643"/>
        <w:rPr>
          <w:rFonts w:ascii="仿宋" w:eastAsia="仿宋" w:hAnsi="仿宋" w:cs="Times New Roman"/>
          <w:sz w:val="32"/>
          <w:szCs w:val="32"/>
        </w:rPr>
      </w:pPr>
      <w:r w:rsidRPr="007C046F">
        <w:rPr>
          <w:rFonts w:ascii="仿宋" w:eastAsia="仿宋" w:hAnsi="仿宋"/>
          <w:b/>
          <w:sz w:val="32"/>
          <w:szCs w:val="32"/>
        </w:rPr>
        <w:t>3</w:t>
      </w:r>
      <w:r w:rsidRPr="007C046F">
        <w:rPr>
          <w:rFonts w:ascii="仿宋" w:eastAsia="仿宋" w:hAnsi="仿宋" w:hint="eastAsia"/>
          <w:b/>
          <w:sz w:val="32"/>
          <w:szCs w:val="32"/>
        </w:rPr>
        <w:t>.作者工作单位及联系方式：</w:t>
      </w:r>
      <w:r>
        <w:rPr>
          <w:rFonts w:ascii="仿宋" w:eastAsia="仿宋" w:hAnsi="仿宋" w:hint="eastAsia"/>
          <w:sz w:val="32"/>
          <w:szCs w:val="32"/>
        </w:rPr>
        <w:t>小四号黑体字，居中，单</w:t>
      </w:r>
      <w:proofErr w:type="gramStart"/>
      <w:r>
        <w:rPr>
          <w:rFonts w:ascii="仿宋" w:eastAsia="仿宋" w:hAnsi="仿宋" w:hint="eastAsia"/>
          <w:sz w:val="32"/>
          <w:szCs w:val="32"/>
        </w:rPr>
        <w:t>倍</w:t>
      </w:r>
      <w:proofErr w:type="gramEnd"/>
      <w:r>
        <w:rPr>
          <w:rFonts w:ascii="仿宋" w:eastAsia="仿宋" w:hAnsi="仿宋" w:hint="eastAsia"/>
          <w:sz w:val="32"/>
          <w:szCs w:val="32"/>
        </w:rPr>
        <w:t>行距。不同作者的工作单位可按顺序依次列出，不必分行，并附第一作者的联系方式。</w:t>
      </w:r>
    </w:p>
    <w:p w:rsidR="007C046F" w:rsidRDefault="007C046F" w:rsidP="007C046F">
      <w:pPr>
        <w:pStyle w:val="1"/>
        <w:spacing w:before="0" w:beforeAutospacing="0" w:after="0" w:afterAutospacing="0"/>
        <w:ind w:firstLineChars="200" w:firstLine="643"/>
        <w:rPr>
          <w:rFonts w:ascii="仿宋" w:eastAsia="仿宋" w:hAnsi="仿宋" w:cs="Times New Roman"/>
          <w:sz w:val="32"/>
          <w:szCs w:val="32"/>
        </w:rPr>
      </w:pPr>
      <w:r w:rsidRPr="007C046F">
        <w:rPr>
          <w:rFonts w:ascii="仿宋" w:eastAsia="仿宋" w:hAnsi="仿宋"/>
          <w:b/>
          <w:sz w:val="32"/>
          <w:szCs w:val="32"/>
        </w:rPr>
        <w:t>4</w:t>
      </w:r>
      <w:r w:rsidRPr="007C046F">
        <w:rPr>
          <w:rFonts w:ascii="仿宋" w:eastAsia="仿宋" w:hAnsi="仿宋" w:hint="eastAsia"/>
          <w:b/>
          <w:sz w:val="32"/>
          <w:szCs w:val="32"/>
        </w:rPr>
        <w:t>.论文正文：</w:t>
      </w:r>
      <w:r>
        <w:rPr>
          <w:rFonts w:ascii="仿宋" w:eastAsia="仿宋" w:hAnsi="仿宋" w:hint="eastAsia"/>
          <w:sz w:val="32"/>
          <w:szCs w:val="32"/>
        </w:rPr>
        <w:t>五号宋体字，行距</w:t>
      </w:r>
      <w:r>
        <w:rPr>
          <w:rFonts w:ascii="仿宋" w:eastAsia="仿宋" w:hAnsi="仿宋"/>
          <w:sz w:val="32"/>
          <w:szCs w:val="32"/>
        </w:rPr>
        <w:t>1.5</w:t>
      </w:r>
      <w:r>
        <w:rPr>
          <w:rFonts w:ascii="仿宋" w:eastAsia="仿宋" w:hAnsi="仿宋" w:hint="eastAsia"/>
          <w:sz w:val="32"/>
          <w:szCs w:val="32"/>
        </w:rPr>
        <w:t>倍。结构为：目的，方法，结果，讨论或结论。每个小标题加粗。分部分叙述，各部分间不必空行。</w:t>
      </w:r>
    </w:p>
    <w:p w:rsidR="007C046F" w:rsidRDefault="007C046F" w:rsidP="00555D14">
      <w:pPr>
        <w:pStyle w:val="1"/>
        <w:spacing w:before="0" w:beforeAutospacing="0" w:after="0" w:afterAutospacing="0"/>
        <w:ind w:firstLineChars="200" w:firstLine="643"/>
        <w:rPr>
          <w:rFonts w:ascii="仿宋" w:eastAsia="仿宋" w:hAnsi="仿宋"/>
          <w:sz w:val="32"/>
          <w:szCs w:val="32"/>
        </w:rPr>
      </w:pPr>
      <w:r w:rsidRPr="00555D14">
        <w:rPr>
          <w:rFonts w:ascii="仿宋" w:eastAsia="仿宋" w:hAnsi="仿宋"/>
          <w:b/>
          <w:sz w:val="32"/>
          <w:szCs w:val="32"/>
        </w:rPr>
        <w:t>5</w:t>
      </w:r>
      <w:r w:rsidRPr="00555D14">
        <w:rPr>
          <w:rFonts w:ascii="仿宋" w:eastAsia="仿宋" w:hAnsi="仿宋" w:hint="eastAsia"/>
          <w:b/>
          <w:sz w:val="32"/>
          <w:szCs w:val="32"/>
        </w:rPr>
        <w:t>.</w:t>
      </w:r>
      <w:r w:rsidR="00555D14">
        <w:rPr>
          <w:rFonts w:ascii="仿宋" w:eastAsia="仿宋" w:hAnsi="仿宋" w:hint="eastAsia"/>
          <w:b/>
          <w:sz w:val="32"/>
          <w:szCs w:val="32"/>
        </w:rPr>
        <w:t>研究</w:t>
      </w:r>
      <w:r w:rsidRPr="00555D14">
        <w:rPr>
          <w:rFonts w:ascii="仿宋" w:eastAsia="仿宋" w:hAnsi="仿宋" w:hint="eastAsia"/>
          <w:b/>
          <w:sz w:val="32"/>
          <w:szCs w:val="32"/>
        </w:rPr>
        <w:t>目的：</w:t>
      </w:r>
      <w:r>
        <w:rPr>
          <w:rFonts w:ascii="仿宋" w:eastAsia="仿宋" w:hAnsi="仿宋" w:hint="eastAsia"/>
          <w:sz w:val="32"/>
          <w:szCs w:val="32"/>
        </w:rPr>
        <w:t>有关研究项目的简介</w:t>
      </w:r>
      <w:r w:rsidR="00555D14">
        <w:rPr>
          <w:rFonts w:ascii="仿宋" w:eastAsia="仿宋" w:hAnsi="仿宋" w:hint="eastAsia"/>
          <w:sz w:val="32"/>
          <w:szCs w:val="32"/>
        </w:rPr>
        <w:t>；</w:t>
      </w:r>
      <w:r w:rsidR="00555D14" w:rsidRPr="00555D14">
        <w:rPr>
          <w:rFonts w:ascii="仿宋" w:eastAsia="仿宋" w:hAnsi="仿宋" w:hint="eastAsia"/>
          <w:b/>
          <w:sz w:val="32"/>
          <w:szCs w:val="32"/>
        </w:rPr>
        <w:t>研究</w:t>
      </w:r>
      <w:r w:rsidRPr="00555D14">
        <w:rPr>
          <w:rFonts w:ascii="仿宋" w:eastAsia="仿宋" w:hAnsi="仿宋" w:hint="eastAsia"/>
          <w:b/>
          <w:sz w:val="32"/>
          <w:szCs w:val="32"/>
        </w:rPr>
        <w:t>方法：</w:t>
      </w:r>
      <w:r>
        <w:rPr>
          <w:rFonts w:ascii="仿宋" w:eastAsia="仿宋" w:hAnsi="仿宋" w:hint="eastAsia"/>
          <w:sz w:val="32"/>
          <w:szCs w:val="32"/>
        </w:rPr>
        <w:t>描述项目的研究对象与方法</w:t>
      </w:r>
      <w:r w:rsidR="00555D14">
        <w:rPr>
          <w:rFonts w:ascii="仿宋" w:eastAsia="仿宋" w:hAnsi="仿宋" w:hint="eastAsia"/>
          <w:sz w:val="32"/>
          <w:szCs w:val="32"/>
        </w:rPr>
        <w:t>；</w:t>
      </w:r>
      <w:r w:rsidR="00555D14" w:rsidRPr="00555D14">
        <w:rPr>
          <w:rFonts w:ascii="仿宋" w:eastAsia="仿宋" w:hAnsi="仿宋" w:hint="eastAsia"/>
          <w:b/>
          <w:sz w:val="32"/>
          <w:szCs w:val="32"/>
        </w:rPr>
        <w:t>研究</w:t>
      </w:r>
      <w:r w:rsidRPr="00555D14">
        <w:rPr>
          <w:rFonts w:ascii="仿宋" w:eastAsia="仿宋" w:hAnsi="仿宋" w:hint="eastAsia"/>
          <w:b/>
          <w:sz w:val="32"/>
          <w:szCs w:val="32"/>
        </w:rPr>
        <w:t>结果：</w:t>
      </w:r>
      <w:r>
        <w:rPr>
          <w:rFonts w:ascii="仿宋" w:eastAsia="仿宋" w:hAnsi="仿宋" w:hint="eastAsia"/>
          <w:sz w:val="32"/>
          <w:szCs w:val="32"/>
        </w:rPr>
        <w:t>通过相关数据展示项目的突出研究结果</w:t>
      </w:r>
      <w:r w:rsidR="00555D14">
        <w:rPr>
          <w:rFonts w:ascii="仿宋" w:eastAsia="仿宋" w:hAnsi="仿宋" w:hint="eastAsia"/>
          <w:sz w:val="32"/>
          <w:szCs w:val="32"/>
        </w:rPr>
        <w:t>；</w:t>
      </w:r>
      <w:r w:rsidR="00555D14">
        <w:rPr>
          <w:rFonts w:ascii="仿宋" w:eastAsia="仿宋" w:hAnsi="仿宋" w:hint="eastAsia"/>
          <w:b/>
          <w:sz w:val="32"/>
          <w:szCs w:val="32"/>
        </w:rPr>
        <w:t>研究</w:t>
      </w:r>
      <w:r>
        <w:rPr>
          <w:rFonts w:ascii="仿宋" w:eastAsia="仿宋" w:hAnsi="仿宋" w:hint="eastAsia"/>
          <w:b/>
          <w:sz w:val="32"/>
          <w:szCs w:val="32"/>
        </w:rPr>
        <w:t>结论</w:t>
      </w:r>
      <w:r>
        <w:rPr>
          <w:rFonts w:ascii="仿宋" w:eastAsia="仿宋" w:hAnsi="仿宋" w:hint="eastAsia"/>
          <w:sz w:val="32"/>
          <w:szCs w:val="32"/>
        </w:rPr>
        <w:t>：论文作者可根据相关参考文献，简要评论项目的突出研究成果。</w:t>
      </w:r>
    </w:p>
    <w:p w:rsidR="007C046F" w:rsidRPr="007C046F" w:rsidRDefault="007C046F" w:rsidP="007C046F">
      <w:pPr>
        <w:widowControl/>
        <w:kinsoku w:val="0"/>
        <w:autoSpaceDE w:val="0"/>
        <w:autoSpaceDN w:val="0"/>
        <w:adjustRightInd w:val="0"/>
        <w:snapToGrid w:val="0"/>
        <w:spacing w:before="160"/>
        <w:ind w:left="45"/>
        <w:jc w:val="left"/>
        <w:textAlignment w:val="baseline"/>
        <w:rPr>
          <w:rFonts w:ascii="黑体" w:eastAsia="黑体" w:hAnsi="黑体" w:cs="黑体"/>
          <w:noProof/>
          <w:snapToGrid w:val="0"/>
          <w:color w:val="000000"/>
          <w:spacing w:val="-4"/>
          <w:kern w:val="0"/>
          <w:sz w:val="32"/>
          <w:szCs w:val="32"/>
        </w:rPr>
      </w:pPr>
    </w:p>
    <w:p w:rsidR="00252A3E" w:rsidRDefault="00252A3E" w:rsidP="00D3019E">
      <w:pPr>
        <w:widowControl/>
        <w:kinsoku w:val="0"/>
        <w:autoSpaceDE w:val="0"/>
        <w:autoSpaceDN w:val="0"/>
        <w:adjustRightInd w:val="0"/>
        <w:snapToGrid w:val="0"/>
        <w:spacing w:before="160"/>
        <w:ind w:left="45"/>
        <w:jc w:val="center"/>
        <w:textAlignment w:val="baseline"/>
        <w:rPr>
          <w:rFonts w:ascii="黑体" w:eastAsia="黑体" w:hAnsi="黑体" w:cs="黑体"/>
          <w:noProof/>
          <w:snapToGrid w:val="0"/>
          <w:color w:val="000000"/>
          <w:spacing w:val="-4"/>
          <w:kern w:val="0"/>
          <w:sz w:val="32"/>
          <w:szCs w:val="32"/>
        </w:rPr>
      </w:pPr>
    </w:p>
    <w:p w:rsidR="00252A3E" w:rsidRDefault="00252A3E" w:rsidP="00406BE2">
      <w:pPr>
        <w:widowControl/>
        <w:kinsoku w:val="0"/>
        <w:autoSpaceDE w:val="0"/>
        <w:autoSpaceDN w:val="0"/>
        <w:adjustRightInd w:val="0"/>
        <w:snapToGrid w:val="0"/>
        <w:spacing w:before="160"/>
        <w:textAlignment w:val="baseline"/>
        <w:rPr>
          <w:rFonts w:ascii="黑体" w:eastAsia="黑体" w:hAnsi="黑体" w:cs="黑体"/>
          <w:noProof/>
          <w:snapToGrid w:val="0"/>
          <w:color w:val="000000"/>
          <w:spacing w:val="-4"/>
          <w:kern w:val="0"/>
          <w:sz w:val="32"/>
          <w:szCs w:val="32"/>
        </w:rPr>
      </w:pPr>
    </w:p>
    <w:p w:rsidR="00162A2F" w:rsidRDefault="00162A2F" w:rsidP="00406BE2">
      <w:pPr>
        <w:widowControl/>
        <w:kinsoku w:val="0"/>
        <w:autoSpaceDE w:val="0"/>
        <w:autoSpaceDN w:val="0"/>
        <w:adjustRightInd w:val="0"/>
        <w:snapToGrid w:val="0"/>
        <w:spacing w:before="160"/>
        <w:textAlignment w:val="baseline"/>
        <w:rPr>
          <w:rFonts w:ascii="黑体" w:eastAsia="黑体" w:hAnsi="黑体" w:cs="黑体" w:hint="eastAsia"/>
          <w:noProof/>
          <w:snapToGrid w:val="0"/>
          <w:color w:val="000000"/>
          <w:spacing w:val="-4"/>
          <w:kern w:val="0"/>
          <w:sz w:val="32"/>
          <w:szCs w:val="32"/>
        </w:rPr>
      </w:pPr>
      <w:bookmarkStart w:id="0" w:name="_GoBack"/>
      <w:bookmarkEnd w:id="0"/>
    </w:p>
    <w:p w:rsidR="00252A3E" w:rsidRDefault="00252A3E" w:rsidP="00252A3E">
      <w:pPr>
        <w:overflowPunct w:val="0"/>
        <w:topLinePunct/>
        <w:spacing w:after="160" w:line="480" w:lineRule="exact"/>
        <w:ind w:left="403" w:right="403"/>
        <w:jc w:val="left"/>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lastRenderedPageBreak/>
        <w:t>[</w:t>
      </w:r>
      <w:r>
        <w:rPr>
          <w:rFonts w:ascii="Times New Roman" w:eastAsia="黑体" w:hAnsi="Times New Roman" w:cs="Times New Roman" w:hint="eastAsia"/>
          <w:b/>
          <w:bCs/>
          <w:kern w:val="0"/>
          <w:sz w:val="24"/>
          <w:szCs w:val="24"/>
        </w:rPr>
        <w:t>论文格式示例</w:t>
      </w:r>
      <w:r>
        <w:rPr>
          <w:rFonts w:ascii="Times New Roman" w:eastAsia="黑体" w:hAnsi="Times New Roman" w:cs="Times New Roman" w:hint="eastAsia"/>
          <w:b/>
          <w:bCs/>
          <w:kern w:val="0"/>
          <w:sz w:val="24"/>
          <w:szCs w:val="24"/>
        </w:rPr>
        <w:t>]</w:t>
      </w:r>
    </w:p>
    <w:p w:rsidR="00D3019E" w:rsidRPr="00BF787A" w:rsidRDefault="00D3019E" w:rsidP="00D3019E">
      <w:pPr>
        <w:widowControl/>
        <w:kinsoku w:val="0"/>
        <w:autoSpaceDE w:val="0"/>
        <w:autoSpaceDN w:val="0"/>
        <w:adjustRightInd w:val="0"/>
        <w:snapToGrid w:val="0"/>
        <w:spacing w:before="160"/>
        <w:ind w:left="45"/>
        <w:jc w:val="center"/>
        <w:textAlignment w:val="baseline"/>
        <w:rPr>
          <w:rFonts w:ascii="黑体" w:eastAsia="黑体" w:hAnsi="黑体" w:cs="黑体"/>
          <w:noProof/>
          <w:snapToGrid w:val="0"/>
          <w:color w:val="000000"/>
          <w:spacing w:val="-4"/>
          <w:kern w:val="0"/>
          <w:sz w:val="32"/>
          <w:szCs w:val="32"/>
        </w:rPr>
      </w:pPr>
      <w:r w:rsidRPr="00BF787A">
        <w:rPr>
          <w:rFonts w:ascii="黑体" w:eastAsia="黑体" w:hAnsi="黑体" w:cs="黑体" w:hint="eastAsia"/>
          <w:noProof/>
          <w:snapToGrid w:val="0"/>
          <w:color w:val="000000"/>
          <w:spacing w:val="-4"/>
          <w:kern w:val="0"/>
          <w:sz w:val="32"/>
          <w:szCs w:val="32"/>
        </w:rPr>
        <w:t>体育纳入高考的优势与困境</w:t>
      </w:r>
    </w:p>
    <w:p w:rsidR="00D3019E" w:rsidRPr="00DC5C00" w:rsidRDefault="00D3019E" w:rsidP="00D3019E">
      <w:pPr>
        <w:widowControl/>
        <w:kinsoku w:val="0"/>
        <w:autoSpaceDE w:val="0"/>
        <w:autoSpaceDN w:val="0"/>
        <w:adjustRightInd w:val="0"/>
        <w:snapToGrid w:val="0"/>
        <w:spacing w:before="268"/>
        <w:ind w:left="3198"/>
        <w:jc w:val="left"/>
        <w:textAlignment w:val="baseline"/>
        <w:rPr>
          <w:rFonts w:ascii="黑体" w:eastAsia="黑体" w:hAnsi="黑体" w:cs="黑体"/>
          <w:noProof/>
          <w:snapToGrid w:val="0"/>
          <w:color w:val="000000"/>
          <w:spacing w:val="-1"/>
          <w:kern w:val="0"/>
          <w:sz w:val="28"/>
          <w:szCs w:val="28"/>
        </w:rPr>
      </w:pPr>
      <w:r w:rsidRPr="00DC5C00">
        <w:rPr>
          <w:rFonts w:ascii="黑体" w:eastAsia="黑体" w:hAnsi="黑体" w:cs="黑体" w:hint="eastAsia"/>
          <w:noProof/>
          <w:snapToGrid w:val="0"/>
          <w:color w:val="000000"/>
          <w:spacing w:val="-1"/>
          <w:kern w:val="0"/>
          <w:sz w:val="28"/>
          <w:szCs w:val="28"/>
        </w:rPr>
        <w:t>作者一、作者二</w:t>
      </w:r>
    </w:p>
    <w:p w:rsidR="00D3019E" w:rsidRPr="00DC5C00" w:rsidRDefault="00D3019E" w:rsidP="00D3019E">
      <w:pPr>
        <w:widowControl/>
        <w:kinsoku w:val="0"/>
        <w:autoSpaceDE w:val="0"/>
        <w:autoSpaceDN w:val="0"/>
        <w:adjustRightInd w:val="0"/>
        <w:snapToGrid w:val="0"/>
        <w:spacing w:before="153"/>
        <w:ind w:left="1803"/>
        <w:jc w:val="left"/>
        <w:textAlignment w:val="baseline"/>
        <w:rPr>
          <w:rFonts w:ascii="黑体" w:eastAsia="黑体" w:hAnsi="黑体" w:cs="黑体"/>
          <w:noProof/>
          <w:snapToGrid w:val="0"/>
          <w:color w:val="000000"/>
          <w:spacing w:val="-5"/>
          <w:kern w:val="0"/>
          <w:sz w:val="24"/>
          <w:szCs w:val="24"/>
        </w:rPr>
      </w:pPr>
      <w:r w:rsidRPr="00DC5C00">
        <w:rPr>
          <w:rFonts w:ascii="黑体" w:eastAsia="黑体" w:hAnsi="黑体" w:cs="黑体" w:hint="eastAsia"/>
          <w:noProof/>
          <w:snapToGrid w:val="0"/>
          <w:color w:val="000000"/>
          <w:spacing w:val="-5"/>
          <w:kern w:val="0"/>
          <w:sz w:val="24"/>
          <w:szCs w:val="24"/>
        </w:rPr>
        <w:t>XX 大学， 13012340000，13012340000@xx.com</w:t>
      </w:r>
    </w:p>
    <w:p w:rsidR="00D3019E" w:rsidRPr="00DC5C00" w:rsidRDefault="00D3019E" w:rsidP="00D3019E">
      <w:pPr>
        <w:widowControl/>
        <w:kinsoku w:val="0"/>
        <w:autoSpaceDE w:val="0"/>
        <w:autoSpaceDN w:val="0"/>
        <w:adjustRightInd w:val="0"/>
        <w:snapToGrid w:val="0"/>
        <w:spacing w:before="130" w:line="360" w:lineRule="auto"/>
        <w:ind w:left="38"/>
        <w:jc w:val="left"/>
        <w:textAlignment w:val="baseline"/>
        <w:rPr>
          <w:rFonts w:asciiTheme="minorEastAsia" w:eastAsiaTheme="minorEastAsia" w:hAnsiTheme="minorEastAsia"/>
          <w:b/>
          <w:bCs/>
          <w:szCs w:val="21"/>
        </w:rPr>
      </w:pPr>
      <w:r w:rsidRPr="00DC5C00">
        <w:rPr>
          <w:rFonts w:asciiTheme="minorEastAsia" w:eastAsiaTheme="minorEastAsia" w:hAnsiTheme="minorEastAsia" w:hint="eastAsia"/>
          <w:b/>
          <w:bCs/>
          <w:szCs w:val="21"/>
        </w:rPr>
        <w:t>1 研究目的</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2000年、2004年、2010年、2014年我国共进行了四次全国国民体质监测</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目前第五次体质监测工作也在进行之中，2002年以来由教育部体育卫生与艺术教育司组织，通过建立“全国学生体质健康监测网络”每2年1次对全国7-22岁在校学生进行体质健康监测，目前已遍及全国32个省</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市</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自治区</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2018年共有225540家学校上报数据。然而各类青少年体质监测反馈的结果表明</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国内青少年体质处于长期下滑状态</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缺少体育锻炼成为体质下降的最主要原因。这一情况引起了政府、学校、家庭等各方面的广泛关注</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学校</w:t>
      </w:r>
      <w:r>
        <w:rPr>
          <w:rFonts w:asciiTheme="minorEastAsia" w:eastAsiaTheme="minorEastAsia" w:hAnsiTheme="minorEastAsia" w:hint="eastAsia"/>
          <w:szCs w:val="21"/>
        </w:rPr>
        <w:t>体育</w:t>
      </w:r>
      <w:r w:rsidRPr="00DC5C00">
        <w:rPr>
          <w:rFonts w:asciiTheme="minorEastAsia" w:eastAsiaTheme="minorEastAsia" w:hAnsiTheme="minorEastAsia" w:hint="eastAsia"/>
          <w:szCs w:val="21"/>
        </w:rPr>
        <w:t>工作由一个单纯的教育问题</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上升为更为复杂的社会问题,青少年体育发展升级到国家战略层面，在体育强国建设和体教融合理念指导下，青少年体质有所回升，但距离“野蛮其体魄”仍有较大差距。</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为解决青少年体质问题</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国家不断出台相关政策</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重视体育的教育作用，要求以“健康第一”作为教育理念，引导青少年在体育锻炼中享受乐趣、增强体质、健全人格、锤炼意志</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同时，规范学校体育相关规定，丰富学校体育活动供给</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鼓励建设学校体育队伍、青少年体育俱乐部，完善大中小学各级体育赛事，将体育纳入初、高中学业水平测试，并科学提升体育中考分值，探索体育在高等院校招生中的重要作用。2012 年全国政协十一届五次会议第三次大会上，时任北京体育大学校长的杨桦教授根据我国中小学学生体质的严峻现实，建议把体育纳入中考、高考必考科目，与其他科目同等分值。自此之后，关于体育纳入高考的提议逐渐增</w:t>
      </w:r>
      <w:r>
        <w:rPr>
          <w:rFonts w:asciiTheme="minorEastAsia" w:eastAsiaTheme="minorEastAsia" w:hAnsiTheme="minorEastAsia" w:hint="eastAsia"/>
          <w:szCs w:val="21"/>
        </w:rPr>
        <w:t>多，</w:t>
      </w:r>
      <w:r w:rsidRPr="00DC5C00">
        <w:rPr>
          <w:rFonts w:asciiTheme="minorEastAsia" w:eastAsiaTheme="minorEastAsia" w:hAnsiTheme="minorEastAsia" w:hint="eastAsia"/>
          <w:szCs w:val="21"/>
        </w:rPr>
        <w:t>2020年5月，全国政协委员吴志明领衔的108名委员联名签名提案，提交了为中小学生减负的提案，建议重新疏理制定国家教育评价体系，把体育列入中高考必考科目，并给予与语文、数学等主科一样的考分权重。然而</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目前体育能力在高等教育招生中依然未能获得重视，体育是否应纳入高考科目还需要进一步研究，本文旨在探究体育纳入高考的困境，及体育与高考之间存在的矛盾之处，希望为体教融合和青少年体育的进一步发展带来有益参考。</w:t>
      </w:r>
    </w:p>
    <w:p w:rsidR="00D3019E" w:rsidRPr="00DC5C00" w:rsidRDefault="00D3019E" w:rsidP="00D3019E">
      <w:pPr>
        <w:widowControl/>
        <w:spacing w:line="360" w:lineRule="auto"/>
        <w:jc w:val="center"/>
        <w:rPr>
          <w:rFonts w:asciiTheme="minorEastAsia" w:eastAsiaTheme="minorEastAsia" w:hAnsiTheme="minorEastAsia"/>
          <w:szCs w:val="21"/>
        </w:rPr>
      </w:pPr>
      <w:r w:rsidRPr="00DC5C00">
        <w:rPr>
          <w:rFonts w:asciiTheme="minorEastAsia" w:eastAsiaTheme="minorEastAsia" w:hAnsiTheme="minorEastAsia" w:hint="eastAsia"/>
          <w:szCs w:val="21"/>
        </w:rPr>
        <w:t>表 1 青少年体育测试相关政策</w:t>
      </w:r>
    </w:p>
    <w:tbl>
      <w:tblPr>
        <w:tblStyle w:val="TableNormal"/>
        <w:tblW w:w="8312"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838"/>
        <w:gridCol w:w="4674"/>
        <w:gridCol w:w="2800"/>
      </w:tblGrid>
      <w:tr w:rsidR="00D3019E" w:rsidTr="00E37055">
        <w:trPr>
          <w:trHeight w:val="321"/>
        </w:trPr>
        <w:tc>
          <w:tcPr>
            <w:tcW w:w="838" w:type="dxa"/>
            <w:tcBorders>
              <w:top w:val="single" w:sz="2" w:space="0" w:color="000000"/>
              <w:bottom w:val="single" w:sz="2" w:space="0" w:color="000000"/>
            </w:tcBorders>
          </w:tcPr>
          <w:p w:rsidR="00D3019E" w:rsidRDefault="00D3019E" w:rsidP="00E37055">
            <w:pPr>
              <w:spacing w:before="67" w:line="220" w:lineRule="auto"/>
              <w:ind w:left="130"/>
              <w:rPr>
                <w:rFonts w:ascii="宋体" w:hAnsi="宋体"/>
                <w:sz w:val="18"/>
                <w:szCs w:val="18"/>
              </w:rPr>
            </w:pPr>
            <w:r>
              <w:rPr>
                <w:rFonts w:ascii="宋体" w:hAnsi="宋体"/>
                <w:spacing w:val="-2"/>
                <w:sz w:val="18"/>
                <w:szCs w:val="18"/>
              </w:rPr>
              <w:t>年份</w:t>
            </w:r>
          </w:p>
        </w:tc>
        <w:tc>
          <w:tcPr>
            <w:tcW w:w="4674" w:type="dxa"/>
            <w:tcBorders>
              <w:top w:val="single" w:sz="2" w:space="0" w:color="000000"/>
              <w:bottom w:val="single" w:sz="2" w:space="0" w:color="000000"/>
            </w:tcBorders>
          </w:tcPr>
          <w:p w:rsidR="00D3019E" w:rsidRDefault="00D3019E" w:rsidP="00E37055">
            <w:pPr>
              <w:spacing w:before="68" w:line="220" w:lineRule="auto"/>
              <w:ind w:left="135"/>
              <w:rPr>
                <w:rFonts w:ascii="宋体" w:hAnsi="宋体"/>
                <w:sz w:val="18"/>
                <w:szCs w:val="18"/>
              </w:rPr>
            </w:pPr>
            <w:r>
              <w:rPr>
                <w:rFonts w:ascii="宋体" w:hAnsi="宋体"/>
                <w:spacing w:val="-2"/>
                <w:sz w:val="18"/>
                <w:szCs w:val="18"/>
              </w:rPr>
              <w:t>政策</w:t>
            </w:r>
          </w:p>
        </w:tc>
        <w:tc>
          <w:tcPr>
            <w:tcW w:w="2800" w:type="dxa"/>
            <w:tcBorders>
              <w:top w:val="single" w:sz="2" w:space="0" w:color="000000"/>
              <w:bottom w:val="single" w:sz="2" w:space="0" w:color="000000"/>
            </w:tcBorders>
          </w:tcPr>
          <w:p w:rsidR="00D3019E" w:rsidRDefault="00D3019E" w:rsidP="00E37055">
            <w:pPr>
              <w:spacing w:before="67" w:line="220" w:lineRule="auto"/>
              <w:ind w:left="143"/>
              <w:rPr>
                <w:rFonts w:ascii="宋体" w:hAnsi="宋体"/>
                <w:sz w:val="18"/>
                <w:szCs w:val="18"/>
              </w:rPr>
            </w:pPr>
            <w:r>
              <w:rPr>
                <w:rFonts w:ascii="宋体" w:hAnsi="宋体"/>
                <w:spacing w:val="-2"/>
                <w:sz w:val="18"/>
                <w:szCs w:val="18"/>
              </w:rPr>
              <w:t>相关</w:t>
            </w:r>
            <w:r>
              <w:rPr>
                <w:rFonts w:ascii="宋体" w:hAnsi="宋体"/>
                <w:spacing w:val="-1"/>
                <w:sz w:val="18"/>
                <w:szCs w:val="18"/>
              </w:rPr>
              <w:t>内容</w:t>
            </w:r>
          </w:p>
        </w:tc>
      </w:tr>
      <w:tr w:rsidR="00D3019E" w:rsidTr="00E37055">
        <w:trPr>
          <w:trHeight w:val="619"/>
        </w:trPr>
        <w:tc>
          <w:tcPr>
            <w:tcW w:w="838" w:type="dxa"/>
            <w:tcBorders>
              <w:top w:val="single" w:sz="2" w:space="0" w:color="000000"/>
            </w:tcBorders>
          </w:tcPr>
          <w:p w:rsidR="00D3019E" w:rsidRDefault="00D3019E" w:rsidP="00E37055">
            <w:pPr>
              <w:spacing w:before="63" w:line="220" w:lineRule="auto"/>
              <w:ind w:left="131"/>
              <w:rPr>
                <w:rFonts w:ascii="宋体" w:hAnsi="宋体"/>
                <w:sz w:val="18"/>
                <w:szCs w:val="18"/>
              </w:rPr>
            </w:pPr>
            <w:r>
              <w:rPr>
                <w:rFonts w:ascii="宋体" w:hAnsi="宋体"/>
                <w:spacing w:val="-9"/>
                <w:sz w:val="18"/>
                <w:szCs w:val="18"/>
              </w:rPr>
              <w:lastRenderedPageBreak/>
              <w:t>2</w:t>
            </w:r>
            <w:r>
              <w:rPr>
                <w:rFonts w:ascii="宋体" w:hAnsi="宋体"/>
                <w:spacing w:val="-7"/>
                <w:sz w:val="18"/>
                <w:szCs w:val="18"/>
              </w:rPr>
              <w:t>007 年</w:t>
            </w:r>
          </w:p>
        </w:tc>
        <w:tc>
          <w:tcPr>
            <w:tcW w:w="4674" w:type="dxa"/>
            <w:tcBorders>
              <w:top w:val="single" w:sz="2" w:space="0" w:color="000000"/>
            </w:tcBorders>
          </w:tcPr>
          <w:p w:rsidR="00D3019E" w:rsidRDefault="00D3019E" w:rsidP="00E37055">
            <w:pPr>
              <w:spacing w:before="63" w:line="219" w:lineRule="auto"/>
              <w:ind w:left="136"/>
              <w:rPr>
                <w:rFonts w:ascii="宋体" w:hAnsi="宋体"/>
                <w:sz w:val="18"/>
                <w:szCs w:val="18"/>
              </w:rPr>
            </w:pPr>
            <w:r>
              <w:rPr>
                <w:rFonts w:ascii="宋体" w:hAnsi="宋体"/>
                <w:spacing w:val="-1"/>
                <w:sz w:val="18"/>
                <w:szCs w:val="18"/>
              </w:rPr>
              <w:t>《加强青少年体育增强青少年体</w:t>
            </w:r>
            <w:r>
              <w:rPr>
                <w:rFonts w:ascii="宋体" w:hAnsi="宋体"/>
                <w:sz w:val="18"/>
                <w:szCs w:val="18"/>
              </w:rPr>
              <w:t>质的意见》</w:t>
            </w:r>
          </w:p>
        </w:tc>
        <w:tc>
          <w:tcPr>
            <w:tcW w:w="2800" w:type="dxa"/>
            <w:tcBorders>
              <w:top w:val="single" w:sz="2" w:space="0" w:color="000000"/>
            </w:tcBorders>
          </w:tcPr>
          <w:p w:rsidR="00D3019E" w:rsidRDefault="00D3019E" w:rsidP="00E37055">
            <w:pPr>
              <w:spacing w:before="63" w:line="270" w:lineRule="auto"/>
              <w:ind w:left="143" w:right="108"/>
              <w:rPr>
                <w:rFonts w:ascii="宋体" w:hAnsi="宋体"/>
                <w:sz w:val="18"/>
                <w:szCs w:val="18"/>
              </w:rPr>
            </w:pPr>
            <w:r>
              <w:rPr>
                <w:rFonts w:ascii="宋体" w:hAnsi="宋体"/>
                <w:spacing w:val="2"/>
                <w:sz w:val="18"/>
                <w:szCs w:val="18"/>
              </w:rPr>
              <w:t>开展学生阳光体育运动，切实</w:t>
            </w:r>
            <w:r>
              <w:rPr>
                <w:rFonts w:ascii="宋体" w:hAnsi="宋体"/>
                <w:spacing w:val="1"/>
                <w:sz w:val="18"/>
                <w:szCs w:val="18"/>
              </w:rPr>
              <w:t>减</w:t>
            </w:r>
            <w:r>
              <w:rPr>
                <w:rFonts w:ascii="宋体" w:hAnsi="宋体"/>
                <w:sz w:val="18"/>
                <w:szCs w:val="18"/>
              </w:rPr>
              <w:t xml:space="preserve"> </w:t>
            </w:r>
            <w:r>
              <w:rPr>
                <w:rFonts w:ascii="宋体" w:hAnsi="宋体"/>
                <w:spacing w:val="-1"/>
                <w:sz w:val="18"/>
                <w:szCs w:val="18"/>
              </w:rPr>
              <w:t>轻学生课业负担</w:t>
            </w:r>
          </w:p>
        </w:tc>
      </w:tr>
      <w:tr w:rsidR="00D3019E" w:rsidTr="00E37055">
        <w:trPr>
          <w:trHeight w:val="623"/>
        </w:trPr>
        <w:tc>
          <w:tcPr>
            <w:tcW w:w="838" w:type="dxa"/>
          </w:tcPr>
          <w:p w:rsidR="00D3019E" w:rsidRDefault="00D3019E" w:rsidP="00E37055">
            <w:pPr>
              <w:spacing w:before="68" w:line="220" w:lineRule="auto"/>
              <w:ind w:left="131"/>
              <w:rPr>
                <w:rFonts w:ascii="宋体" w:hAnsi="宋体"/>
                <w:sz w:val="18"/>
                <w:szCs w:val="18"/>
              </w:rPr>
            </w:pPr>
            <w:r>
              <w:rPr>
                <w:rFonts w:ascii="宋体" w:hAnsi="宋体"/>
                <w:spacing w:val="-9"/>
                <w:sz w:val="18"/>
                <w:szCs w:val="18"/>
              </w:rPr>
              <w:t>2</w:t>
            </w:r>
            <w:r>
              <w:rPr>
                <w:rFonts w:ascii="宋体" w:hAnsi="宋体"/>
                <w:spacing w:val="-7"/>
                <w:sz w:val="18"/>
                <w:szCs w:val="18"/>
              </w:rPr>
              <w:t>012 年</w:t>
            </w:r>
          </w:p>
        </w:tc>
        <w:tc>
          <w:tcPr>
            <w:tcW w:w="4674" w:type="dxa"/>
          </w:tcPr>
          <w:p w:rsidR="00D3019E" w:rsidRDefault="00D3019E" w:rsidP="00E37055">
            <w:pPr>
              <w:spacing w:before="68" w:line="219" w:lineRule="auto"/>
              <w:ind w:left="136"/>
              <w:rPr>
                <w:rFonts w:ascii="宋体" w:hAnsi="宋体"/>
                <w:sz w:val="18"/>
                <w:szCs w:val="18"/>
              </w:rPr>
            </w:pPr>
            <w:r>
              <w:rPr>
                <w:rFonts w:ascii="宋体" w:hAnsi="宋体"/>
                <w:spacing w:val="-1"/>
                <w:sz w:val="18"/>
                <w:szCs w:val="18"/>
              </w:rPr>
              <w:t>《关于进一步加强学校体育工作的</w:t>
            </w:r>
            <w:r>
              <w:rPr>
                <w:rFonts w:ascii="宋体" w:hAnsi="宋体"/>
                <w:sz w:val="18"/>
                <w:szCs w:val="18"/>
              </w:rPr>
              <w:t>若干意见》</w:t>
            </w:r>
          </w:p>
        </w:tc>
        <w:tc>
          <w:tcPr>
            <w:tcW w:w="2800" w:type="dxa"/>
          </w:tcPr>
          <w:p w:rsidR="00D3019E" w:rsidRDefault="00D3019E" w:rsidP="00E37055">
            <w:pPr>
              <w:spacing w:before="69" w:line="269" w:lineRule="auto"/>
              <w:ind w:left="142" w:right="108"/>
              <w:rPr>
                <w:rFonts w:ascii="宋体" w:hAnsi="宋体"/>
                <w:sz w:val="18"/>
                <w:szCs w:val="18"/>
              </w:rPr>
            </w:pPr>
            <w:r>
              <w:rPr>
                <w:rFonts w:ascii="宋体" w:hAnsi="宋体"/>
                <w:spacing w:val="3"/>
                <w:sz w:val="18"/>
                <w:szCs w:val="18"/>
              </w:rPr>
              <w:t>探</w:t>
            </w:r>
            <w:r>
              <w:rPr>
                <w:rFonts w:ascii="宋体" w:hAnsi="宋体"/>
                <w:spacing w:val="2"/>
                <w:sz w:val="18"/>
                <w:szCs w:val="18"/>
              </w:rPr>
              <w:t>索在高中学业水平考试中增加</w:t>
            </w:r>
            <w:r>
              <w:rPr>
                <w:rFonts w:ascii="宋体" w:hAnsi="宋体"/>
                <w:sz w:val="18"/>
                <w:szCs w:val="18"/>
              </w:rPr>
              <w:t xml:space="preserve"> </w:t>
            </w:r>
            <w:r>
              <w:rPr>
                <w:rFonts w:ascii="宋体" w:hAnsi="宋体"/>
                <w:spacing w:val="-2"/>
                <w:sz w:val="18"/>
                <w:szCs w:val="18"/>
              </w:rPr>
              <w:t>体育</w:t>
            </w:r>
            <w:r>
              <w:rPr>
                <w:rFonts w:ascii="宋体" w:hAnsi="宋体"/>
                <w:spacing w:val="-1"/>
                <w:sz w:val="18"/>
                <w:szCs w:val="18"/>
              </w:rPr>
              <w:t>科目</w:t>
            </w:r>
          </w:p>
        </w:tc>
      </w:tr>
      <w:tr w:rsidR="00D3019E" w:rsidTr="00E37055">
        <w:trPr>
          <w:trHeight w:val="624"/>
        </w:trPr>
        <w:tc>
          <w:tcPr>
            <w:tcW w:w="838" w:type="dxa"/>
          </w:tcPr>
          <w:p w:rsidR="00D3019E" w:rsidRDefault="00D3019E" w:rsidP="00E37055">
            <w:pPr>
              <w:spacing w:before="69" w:line="220" w:lineRule="auto"/>
              <w:ind w:left="131"/>
              <w:rPr>
                <w:rFonts w:ascii="宋体" w:hAnsi="宋体"/>
                <w:sz w:val="18"/>
                <w:szCs w:val="18"/>
              </w:rPr>
            </w:pPr>
            <w:r>
              <w:rPr>
                <w:rFonts w:ascii="宋体" w:hAnsi="宋体"/>
                <w:spacing w:val="-9"/>
                <w:sz w:val="18"/>
                <w:szCs w:val="18"/>
              </w:rPr>
              <w:t>2</w:t>
            </w:r>
            <w:r>
              <w:rPr>
                <w:rFonts w:ascii="宋体" w:hAnsi="宋体"/>
                <w:spacing w:val="-7"/>
                <w:sz w:val="18"/>
                <w:szCs w:val="18"/>
              </w:rPr>
              <w:t>013 年</w:t>
            </w:r>
          </w:p>
        </w:tc>
        <w:tc>
          <w:tcPr>
            <w:tcW w:w="4674" w:type="dxa"/>
          </w:tcPr>
          <w:p w:rsidR="00D3019E" w:rsidRDefault="00D3019E" w:rsidP="00E37055">
            <w:pPr>
              <w:spacing w:before="69" w:line="219" w:lineRule="auto"/>
              <w:ind w:left="136"/>
              <w:rPr>
                <w:rFonts w:ascii="宋体" w:hAnsi="宋体"/>
                <w:sz w:val="18"/>
                <w:szCs w:val="18"/>
              </w:rPr>
            </w:pPr>
            <w:r>
              <w:rPr>
                <w:rFonts w:ascii="宋体" w:hAnsi="宋体"/>
                <w:spacing w:val="-1"/>
                <w:sz w:val="18"/>
                <w:szCs w:val="18"/>
              </w:rPr>
              <w:t>《中共中央关于全面深化改革若干</w:t>
            </w:r>
            <w:r>
              <w:rPr>
                <w:rFonts w:ascii="宋体" w:hAnsi="宋体"/>
                <w:sz w:val="18"/>
                <w:szCs w:val="18"/>
              </w:rPr>
              <w:t>重大问题的决定》</w:t>
            </w:r>
          </w:p>
        </w:tc>
        <w:tc>
          <w:tcPr>
            <w:tcW w:w="2800" w:type="dxa"/>
          </w:tcPr>
          <w:p w:rsidR="00D3019E" w:rsidRDefault="00D3019E" w:rsidP="00E37055">
            <w:pPr>
              <w:spacing w:before="70" w:line="269" w:lineRule="auto"/>
              <w:ind w:left="145" w:right="108" w:hanging="2"/>
              <w:rPr>
                <w:rFonts w:ascii="宋体" w:hAnsi="宋体"/>
                <w:sz w:val="18"/>
                <w:szCs w:val="18"/>
              </w:rPr>
            </w:pPr>
            <w:r>
              <w:rPr>
                <w:rFonts w:ascii="宋体" w:hAnsi="宋体"/>
                <w:spacing w:val="2"/>
                <w:sz w:val="18"/>
                <w:szCs w:val="18"/>
              </w:rPr>
              <w:t>推行初高中学业水平考试和综合</w:t>
            </w:r>
            <w:r>
              <w:rPr>
                <w:rFonts w:ascii="宋体" w:hAnsi="宋体"/>
                <w:sz w:val="18"/>
                <w:szCs w:val="18"/>
              </w:rPr>
              <w:t xml:space="preserve"> </w:t>
            </w:r>
            <w:r>
              <w:rPr>
                <w:rFonts w:ascii="宋体" w:hAnsi="宋体"/>
                <w:spacing w:val="-2"/>
                <w:sz w:val="18"/>
                <w:szCs w:val="18"/>
              </w:rPr>
              <w:t>素质评</w:t>
            </w:r>
            <w:r>
              <w:rPr>
                <w:rFonts w:ascii="宋体" w:hAnsi="宋体"/>
                <w:spacing w:val="-1"/>
                <w:sz w:val="18"/>
                <w:szCs w:val="18"/>
              </w:rPr>
              <w:t>价</w:t>
            </w:r>
          </w:p>
        </w:tc>
      </w:tr>
      <w:tr w:rsidR="00D3019E" w:rsidTr="00E37055">
        <w:trPr>
          <w:trHeight w:val="313"/>
        </w:trPr>
        <w:tc>
          <w:tcPr>
            <w:tcW w:w="838" w:type="dxa"/>
          </w:tcPr>
          <w:p w:rsidR="00D3019E" w:rsidRDefault="00D3019E" w:rsidP="00E37055">
            <w:pPr>
              <w:spacing w:before="69" w:line="220" w:lineRule="auto"/>
              <w:ind w:left="131"/>
              <w:rPr>
                <w:rFonts w:ascii="宋体" w:hAnsi="宋体"/>
                <w:sz w:val="18"/>
                <w:szCs w:val="18"/>
              </w:rPr>
            </w:pPr>
            <w:r>
              <w:rPr>
                <w:rFonts w:ascii="宋体" w:hAnsi="宋体"/>
                <w:spacing w:val="-9"/>
                <w:sz w:val="18"/>
                <w:szCs w:val="18"/>
              </w:rPr>
              <w:t>2</w:t>
            </w:r>
            <w:r>
              <w:rPr>
                <w:rFonts w:ascii="宋体" w:hAnsi="宋体"/>
                <w:spacing w:val="-7"/>
                <w:sz w:val="18"/>
                <w:szCs w:val="18"/>
              </w:rPr>
              <w:t>014 年</w:t>
            </w:r>
          </w:p>
        </w:tc>
        <w:tc>
          <w:tcPr>
            <w:tcW w:w="4674" w:type="dxa"/>
          </w:tcPr>
          <w:p w:rsidR="00D3019E" w:rsidRDefault="00D3019E" w:rsidP="00E37055">
            <w:pPr>
              <w:spacing w:before="69" w:line="220" w:lineRule="auto"/>
              <w:ind w:left="136"/>
              <w:rPr>
                <w:rFonts w:ascii="宋体" w:hAnsi="宋体"/>
                <w:sz w:val="18"/>
                <w:szCs w:val="18"/>
              </w:rPr>
            </w:pPr>
            <w:r>
              <w:rPr>
                <w:rFonts w:ascii="宋体" w:hAnsi="宋体"/>
                <w:spacing w:val="-1"/>
                <w:sz w:val="18"/>
                <w:szCs w:val="18"/>
              </w:rPr>
              <w:t>《关于深化考试招生制度改革的</w:t>
            </w:r>
            <w:r>
              <w:rPr>
                <w:rFonts w:ascii="宋体" w:hAnsi="宋体"/>
                <w:sz w:val="18"/>
                <w:szCs w:val="18"/>
              </w:rPr>
              <w:t>实施意见》</w:t>
            </w:r>
          </w:p>
        </w:tc>
        <w:tc>
          <w:tcPr>
            <w:tcW w:w="2800" w:type="dxa"/>
          </w:tcPr>
          <w:p w:rsidR="00D3019E" w:rsidRDefault="00D3019E" w:rsidP="00E37055">
            <w:pPr>
              <w:spacing w:before="69" w:line="220" w:lineRule="auto"/>
              <w:ind w:left="147"/>
              <w:rPr>
                <w:rFonts w:ascii="宋体" w:hAnsi="宋体"/>
                <w:sz w:val="18"/>
                <w:szCs w:val="18"/>
              </w:rPr>
            </w:pPr>
            <w:r>
              <w:rPr>
                <w:rFonts w:ascii="宋体" w:hAnsi="宋体"/>
                <w:spacing w:val="-1"/>
                <w:sz w:val="18"/>
                <w:szCs w:val="18"/>
              </w:rPr>
              <w:t>高等院校考试招生制度改革</w:t>
            </w:r>
            <w:r>
              <w:rPr>
                <w:rFonts w:ascii="宋体" w:hAnsi="宋体"/>
                <w:sz w:val="18"/>
                <w:szCs w:val="18"/>
              </w:rPr>
              <w:t>试点</w:t>
            </w:r>
          </w:p>
        </w:tc>
      </w:tr>
      <w:tr w:rsidR="00D3019E" w:rsidTr="00E37055">
        <w:trPr>
          <w:trHeight w:val="310"/>
        </w:trPr>
        <w:tc>
          <w:tcPr>
            <w:tcW w:w="838" w:type="dxa"/>
          </w:tcPr>
          <w:p w:rsidR="00D3019E" w:rsidRDefault="00D3019E" w:rsidP="00E37055">
            <w:pPr>
              <w:spacing w:before="68" w:line="220" w:lineRule="auto"/>
              <w:ind w:left="131"/>
              <w:rPr>
                <w:rFonts w:ascii="宋体" w:hAnsi="宋体"/>
                <w:sz w:val="18"/>
                <w:szCs w:val="18"/>
              </w:rPr>
            </w:pPr>
            <w:r>
              <w:rPr>
                <w:rFonts w:ascii="宋体" w:hAnsi="宋体"/>
                <w:spacing w:val="-9"/>
                <w:sz w:val="18"/>
                <w:szCs w:val="18"/>
              </w:rPr>
              <w:t>2</w:t>
            </w:r>
            <w:r>
              <w:rPr>
                <w:rFonts w:ascii="宋体" w:hAnsi="宋体"/>
                <w:spacing w:val="-7"/>
                <w:sz w:val="18"/>
                <w:szCs w:val="18"/>
              </w:rPr>
              <w:t>014 年</w:t>
            </w:r>
          </w:p>
        </w:tc>
        <w:tc>
          <w:tcPr>
            <w:tcW w:w="4674" w:type="dxa"/>
          </w:tcPr>
          <w:p w:rsidR="00D3019E" w:rsidRDefault="00D3019E" w:rsidP="00E37055">
            <w:pPr>
              <w:spacing w:before="68" w:line="220" w:lineRule="auto"/>
              <w:ind w:left="136"/>
              <w:rPr>
                <w:rFonts w:ascii="宋体" w:hAnsi="宋体"/>
                <w:sz w:val="18"/>
                <w:szCs w:val="18"/>
              </w:rPr>
            </w:pPr>
            <w:r>
              <w:rPr>
                <w:rFonts w:ascii="宋体" w:hAnsi="宋体"/>
                <w:spacing w:val="-1"/>
                <w:sz w:val="18"/>
                <w:szCs w:val="18"/>
              </w:rPr>
              <w:t>《关于进一步较少和规范高考加分</w:t>
            </w:r>
            <w:r>
              <w:rPr>
                <w:rFonts w:ascii="宋体" w:hAnsi="宋体"/>
                <w:sz w:val="18"/>
                <w:szCs w:val="18"/>
              </w:rPr>
              <w:t>项目与分值的意见》</w:t>
            </w:r>
          </w:p>
        </w:tc>
        <w:tc>
          <w:tcPr>
            <w:tcW w:w="2800" w:type="dxa"/>
          </w:tcPr>
          <w:p w:rsidR="00D3019E" w:rsidRDefault="00D3019E" w:rsidP="00E37055">
            <w:pPr>
              <w:spacing w:before="68" w:line="220" w:lineRule="auto"/>
              <w:ind w:left="143"/>
              <w:rPr>
                <w:rFonts w:ascii="宋体" w:hAnsi="宋体"/>
                <w:sz w:val="18"/>
                <w:szCs w:val="18"/>
              </w:rPr>
            </w:pPr>
            <w:r>
              <w:rPr>
                <w:rFonts w:ascii="宋体" w:hAnsi="宋体"/>
                <w:spacing w:val="-1"/>
                <w:sz w:val="18"/>
                <w:szCs w:val="18"/>
              </w:rPr>
              <w:t>减少和规范体育</w:t>
            </w:r>
            <w:r>
              <w:rPr>
                <w:rFonts w:ascii="宋体" w:hAnsi="宋体"/>
                <w:sz w:val="18"/>
                <w:szCs w:val="18"/>
              </w:rPr>
              <w:t>等特长加分</w:t>
            </w:r>
          </w:p>
        </w:tc>
      </w:tr>
      <w:tr w:rsidR="00D3019E" w:rsidTr="00E37055">
        <w:trPr>
          <w:trHeight w:val="312"/>
        </w:trPr>
        <w:tc>
          <w:tcPr>
            <w:tcW w:w="838" w:type="dxa"/>
          </w:tcPr>
          <w:p w:rsidR="00D3019E" w:rsidRDefault="00D3019E" w:rsidP="00E37055">
            <w:pPr>
              <w:spacing w:before="71" w:line="220" w:lineRule="auto"/>
              <w:ind w:left="131"/>
              <w:rPr>
                <w:rFonts w:ascii="宋体" w:hAnsi="宋体"/>
                <w:sz w:val="18"/>
                <w:szCs w:val="18"/>
              </w:rPr>
            </w:pPr>
            <w:r>
              <w:rPr>
                <w:rFonts w:ascii="宋体" w:hAnsi="宋体"/>
                <w:spacing w:val="-9"/>
                <w:sz w:val="18"/>
                <w:szCs w:val="18"/>
              </w:rPr>
              <w:t>2</w:t>
            </w:r>
            <w:r>
              <w:rPr>
                <w:rFonts w:ascii="宋体" w:hAnsi="宋体"/>
                <w:spacing w:val="-7"/>
                <w:sz w:val="18"/>
                <w:szCs w:val="18"/>
              </w:rPr>
              <w:t>016 年</w:t>
            </w:r>
          </w:p>
        </w:tc>
        <w:tc>
          <w:tcPr>
            <w:tcW w:w="4674" w:type="dxa"/>
          </w:tcPr>
          <w:p w:rsidR="00D3019E" w:rsidRDefault="00D3019E" w:rsidP="00E37055">
            <w:pPr>
              <w:spacing w:before="71" w:line="219" w:lineRule="auto"/>
              <w:ind w:left="136"/>
              <w:rPr>
                <w:rFonts w:ascii="宋体" w:hAnsi="宋体"/>
                <w:sz w:val="18"/>
                <w:szCs w:val="18"/>
              </w:rPr>
            </w:pPr>
            <w:r>
              <w:rPr>
                <w:rFonts w:ascii="宋体" w:hAnsi="宋体"/>
                <w:spacing w:val="-1"/>
                <w:sz w:val="18"/>
                <w:szCs w:val="18"/>
              </w:rPr>
              <w:t>《关于强化学校体育促进学生身心</w:t>
            </w:r>
            <w:r>
              <w:rPr>
                <w:rFonts w:ascii="宋体" w:hAnsi="宋体"/>
                <w:sz w:val="18"/>
                <w:szCs w:val="18"/>
              </w:rPr>
              <w:t>健康全面发展的意见》</w:t>
            </w:r>
          </w:p>
        </w:tc>
        <w:tc>
          <w:tcPr>
            <w:tcW w:w="2800" w:type="dxa"/>
          </w:tcPr>
          <w:p w:rsidR="00D3019E" w:rsidRDefault="00D3019E" w:rsidP="00E37055">
            <w:pPr>
              <w:spacing w:before="71" w:line="218" w:lineRule="auto"/>
              <w:ind w:left="143"/>
              <w:rPr>
                <w:rFonts w:ascii="宋体" w:hAnsi="宋体"/>
                <w:sz w:val="18"/>
                <w:szCs w:val="18"/>
              </w:rPr>
            </w:pPr>
            <w:r>
              <w:rPr>
                <w:rFonts w:ascii="宋体" w:hAnsi="宋体"/>
                <w:spacing w:val="-1"/>
                <w:sz w:val="18"/>
                <w:szCs w:val="18"/>
              </w:rPr>
              <w:t>体育成为综合素</w:t>
            </w:r>
            <w:r>
              <w:rPr>
                <w:rFonts w:ascii="宋体" w:hAnsi="宋体"/>
                <w:sz w:val="18"/>
                <w:szCs w:val="18"/>
              </w:rPr>
              <w:t>质评价重要内容</w:t>
            </w:r>
          </w:p>
        </w:tc>
      </w:tr>
      <w:tr w:rsidR="00D3019E" w:rsidTr="00E37055">
        <w:trPr>
          <w:trHeight w:val="636"/>
        </w:trPr>
        <w:tc>
          <w:tcPr>
            <w:tcW w:w="838" w:type="dxa"/>
            <w:tcBorders>
              <w:bottom w:val="single" w:sz="2" w:space="0" w:color="000000"/>
            </w:tcBorders>
          </w:tcPr>
          <w:p w:rsidR="00D3019E" w:rsidRDefault="00D3019E" w:rsidP="00E37055">
            <w:pPr>
              <w:spacing w:before="71" w:line="220" w:lineRule="auto"/>
              <w:ind w:left="131"/>
              <w:rPr>
                <w:rFonts w:ascii="宋体" w:hAnsi="宋体"/>
                <w:sz w:val="18"/>
                <w:szCs w:val="18"/>
              </w:rPr>
            </w:pPr>
            <w:r>
              <w:rPr>
                <w:rFonts w:ascii="宋体" w:hAnsi="宋体"/>
                <w:spacing w:val="-9"/>
                <w:sz w:val="18"/>
                <w:szCs w:val="18"/>
              </w:rPr>
              <w:t>2</w:t>
            </w:r>
            <w:r>
              <w:rPr>
                <w:rFonts w:ascii="宋体" w:hAnsi="宋体"/>
                <w:spacing w:val="-7"/>
                <w:sz w:val="18"/>
                <w:szCs w:val="18"/>
              </w:rPr>
              <w:t>020 年</w:t>
            </w:r>
          </w:p>
        </w:tc>
        <w:tc>
          <w:tcPr>
            <w:tcW w:w="4674" w:type="dxa"/>
            <w:tcBorders>
              <w:bottom w:val="single" w:sz="2" w:space="0" w:color="000000"/>
            </w:tcBorders>
          </w:tcPr>
          <w:p w:rsidR="00D3019E" w:rsidRDefault="00D3019E" w:rsidP="00E37055">
            <w:pPr>
              <w:spacing w:before="71" w:line="219" w:lineRule="auto"/>
              <w:ind w:left="136"/>
              <w:rPr>
                <w:rFonts w:ascii="宋体" w:hAnsi="宋体"/>
                <w:sz w:val="18"/>
                <w:szCs w:val="18"/>
              </w:rPr>
            </w:pPr>
            <w:r>
              <w:rPr>
                <w:rFonts w:ascii="宋体" w:hAnsi="宋体"/>
                <w:spacing w:val="-1"/>
                <w:sz w:val="18"/>
                <w:szCs w:val="18"/>
              </w:rPr>
              <w:t>《关于深化体教融合 促进</w:t>
            </w:r>
            <w:r>
              <w:rPr>
                <w:rFonts w:ascii="宋体" w:hAnsi="宋体"/>
                <w:sz w:val="18"/>
                <w:szCs w:val="18"/>
              </w:rPr>
              <w:t>青少年健康发展的意见》</w:t>
            </w:r>
          </w:p>
        </w:tc>
        <w:tc>
          <w:tcPr>
            <w:tcW w:w="2800" w:type="dxa"/>
            <w:tcBorders>
              <w:bottom w:val="single" w:sz="2" w:space="0" w:color="000000"/>
            </w:tcBorders>
          </w:tcPr>
          <w:p w:rsidR="00D3019E" w:rsidRDefault="00D3019E" w:rsidP="00E37055">
            <w:pPr>
              <w:spacing w:before="71" w:line="270" w:lineRule="auto"/>
              <w:ind w:left="149" w:right="108" w:hanging="6"/>
              <w:rPr>
                <w:rFonts w:ascii="宋体" w:hAnsi="宋体"/>
                <w:sz w:val="18"/>
                <w:szCs w:val="18"/>
              </w:rPr>
            </w:pPr>
            <w:r>
              <w:rPr>
                <w:rFonts w:ascii="宋体" w:hAnsi="宋体"/>
                <w:spacing w:val="2"/>
                <w:sz w:val="18"/>
                <w:szCs w:val="18"/>
              </w:rPr>
              <w:t>逐步提高体育中考分值，研究</w:t>
            </w:r>
            <w:r>
              <w:rPr>
                <w:rFonts w:ascii="宋体" w:hAnsi="宋体"/>
                <w:spacing w:val="1"/>
                <w:sz w:val="18"/>
                <w:szCs w:val="18"/>
              </w:rPr>
              <w:t>体</w:t>
            </w:r>
            <w:r>
              <w:rPr>
                <w:rFonts w:ascii="宋体" w:hAnsi="宋体"/>
                <w:sz w:val="18"/>
                <w:szCs w:val="18"/>
              </w:rPr>
              <w:t xml:space="preserve"> </w:t>
            </w:r>
            <w:r>
              <w:rPr>
                <w:rFonts w:ascii="宋体" w:hAnsi="宋体"/>
                <w:spacing w:val="-2"/>
                <w:sz w:val="18"/>
                <w:szCs w:val="18"/>
              </w:rPr>
              <w:t>育</w:t>
            </w:r>
            <w:r>
              <w:rPr>
                <w:rFonts w:ascii="宋体" w:hAnsi="宋体"/>
                <w:spacing w:val="-1"/>
                <w:sz w:val="18"/>
                <w:szCs w:val="18"/>
              </w:rPr>
              <w:t>素养在高校招生中的使用</w:t>
            </w:r>
          </w:p>
        </w:tc>
      </w:tr>
    </w:tbl>
    <w:p w:rsidR="00D3019E" w:rsidRPr="000F3B71" w:rsidRDefault="00D3019E" w:rsidP="00D3019E">
      <w:pPr>
        <w:widowControl/>
        <w:spacing w:line="360" w:lineRule="auto"/>
        <w:jc w:val="left"/>
        <w:rPr>
          <w:rFonts w:asciiTheme="minorEastAsia" w:eastAsiaTheme="minorEastAsia" w:hAnsiTheme="minorEastAsia"/>
          <w:b/>
          <w:bCs/>
          <w:szCs w:val="21"/>
        </w:rPr>
      </w:pPr>
      <w:r w:rsidRPr="000F3B71">
        <w:rPr>
          <w:rFonts w:asciiTheme="minorEastAsia" w:eastAsiaTheme="minorEastAsia" w:hAnsiTheme="minorEastAsia" w:hint="eastAsia"/>
          <w:b/>
          <w:bCs/>
          <w:szCs w:val="21"/>
        </w:rPr>
        <w:t>2 研究方法</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主要研究方法为文献资料法，通过中国知网</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万方数据库，以“体育高考”、“青少年体育”、“体教融合”为关键词检索阅读文献3</w:t>
      </w:r>
      <w:r>
        <w:rPr>
          <w:rFonts w:asciiTheme="minorEastAsia" w:eastAsiaTheme="minorEastAsia" w:hAnsiTheme="minorEastAsia"/>
          <w:szCs w:val="21"/>
        </w:rPr>
        <w:t>0</w:t>
      </w:r>
      <w:r w:rsidRPr="00DC5C00">
        <w:rPr>
          <w:rFonts w:asciiTheme="minorEastAsia" w:eastAsiaTheme="minorEastAsia" w:hAnsiTheme="minorEastAsia" w:hint="eastAsia"/>
          <w:szCs w:val="21"/>
        </w:rPr>
        <w:t>余篇，围绕体育高考、体育测试对现有</w:t>
      </w:r>
      <w:r>
        <w:rPr>
          <w:rFonts w:asciiTheme="minorEastAsia" w:eastAsiaTheme="minorEastAsia" w:hAnsiTheme="minorEastAsia" w:hint="eastAsia"/>
          <w:szCs w:val="21"/>
        </w:rPr>
        <w:t>研</w:t>
      </w:r>
      <w:r w:rsidRPr="00DC5C00">
        <w:rPr>
          <w:rFonts w:asciiTheme="minorEastAsia" w:eastAsiaTheme="minorEastAsia" w:hAnsiTheme="minorEastAsia" w:hint="eastAsia"/>
          <w:szCs w:val="21"/>
        </w:rPr>
        <w:t>究、政策进行归纳、总结，整理体育纳入高考的困境与阻碍。</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3 研究结果</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3.1 学校体育地位不足</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在现有的教育体制下，学生的体育锻炼的得不到有效的保障，但是面对学生体质不断下滑的严峻事实，大家又将责任推卸给了学校体育。学校体育处在尴尬的地位，一方面各</w:t>
      </w:r>
      <w:proofErr w:type="gramStart"/>
      <w:r w:rsidRPr="00DC5C00">
        <w:rPr>
          <w:rFonts w:asciiTheme="minorEastAsia" w:eastAsiaTheme="minorEastAsia" w:hAnsiTheme="minorEastAsia" w:hint="eastAsia"/>
          <w:szCs w:val="21"/>
        </w:rPr>
        <w:t>类政策</w:t>
      </w:r>
      <w:proofErr w:type="gramEnd"/>
      <w:r w:rsidRPr="00DC5C00">
        <w:rPr>
          <w:rFonts w:asciiTheme="minorEastAsia" w:eastAsiaTheme="minorEastAsia" w:hAnsiTheme="minorEastAsia" w:hint="eastAsia"/>
          <w:szCs w:val="21"/>
        </w:rPr>
        <w:t>体现体育课程无与伦比的作用，督促学校体育持续改革和发展；另一方面，身体素质锻炼都要让位于升学率，导致体育课程长期“光说不做”，体育在教育中的地位被边缘化，体育教师遭遇区别对待，家长、学生对体育产生偏见。语数外等高考重点科目成为学校教育重心所在，占据了学生的绝大部分精力，高考分数和升学率成为衡量学校教育成果的唯一指标。体育课程被占用</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压缩已成常态，体育在学校地位不足</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学生难以实现阳光运动锻炼目标。</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3.2 体育高考对青少年体质提升效果有待商榷</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学生体质健康的提高，是一项系统、长久的工程，依靠考试要求改善学生体质，不如</w:t>
      </w:r>
      <w:r>
        <w:rPr>
          <w:rFonts w:asciiTheme="minorEastAsia" w:eastAsiaTheme="minorEastAsia" w:hAnsiTheme="minorEastAsia" w:hint="eastAsia"/>
          <w:szCs w:val="21"/>
        </w:rPr>
        <w:t>向</w:t>
      </w:r>
      <w:r w:rsidRPr="00DC5C00">
        <w:rPr>
          <w:rFonts w:asciiTheme="minorEastAsia" w:eastAsiaTheme="minorEastAsia" w:hAnsiTheme="minorEastAsia" w:hint="eastAsia"/>
          <w:szCs w:val="21"/>
        </w:rPr>
        <w:t>学生传授体育锻炼的意义和方法，让学生感受运动带来的快乐。体育教育能否以考试方式促进学生体质健康增长值得怀疑，学生体质受遗传、教育环境等多方面影响，体质增长也不能仅通过学校体育一方面实现。学生体质健康发展是个体内在因素与外界影响相结合的综合作用，学校、家庭与社会均会涉及。体育应当倡导自愿参与，享受运动乐趣，通过</w:t>
      </w:r>
      <w:r w:rsidRPr="00DC5C00">
        <w:rPr>
          <w:rFonts w:asciiTheme="minorEastAsia" w:eastAsiaTheme="minorEastAsia" w:hAnsiTheme="minorEastAsia" w:hint="eastAsia"/>
          <w:szCs w:val="21"/>
        </w:rPr>
        <w:lastRenderedPageBreak/>
        <w:t>高考强压倒逼学生参加体育锻炼</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可能引起学生对体育的抗拒，以牺牲长期兴趣换取体质测试的成绩，将会对学生身心健康带来不良影响。</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3.3 体育高考与现有知识体系不匹配</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高考是中华人民共和国合格的高中毕业生或具有同等学力的考生参加的选拔性考试，其考试的范围是对公认的知识体系进行考核，体育注重实践和参与，作为一种技能、技术与现有考试科目的知识体系不同。《普通高中体育与健康课程标准》定义高中体育课程为一门以身体练习为主要手段，以体育与健康知识、技能和方法为主要学习内容，以培养高中学生的体育与健康学科核心素养和增进高中学生身心健康为主要目标的课程。然而，目前体育高考的重点是体质水平，仅注重学生当前体质健康测试成绩，却不进行体育习惯、项目专长、运动能力等多方面的评价。以高考的方式将体质测试指标作为学生参与体育的标杆，体育课将变成体能课，很多学生只是会为体质测试达标而训练，而对体质测试的根本目的及自身的身体状况却缺乏相应的理性认识。以体质健康评价的视角来构建高考体育是对体育的窄化，也是对体育教育功能的一种异化</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使体育教育单纯的变为身体素质教育。</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3.4 体育高考加剧教育的不公平性</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社会的不平等造成了教育机会不平等，贫富差距和阶层差距快速拉大，优势阶层希望在下一代身上维持目前的阶层地位，利用优势经济资本和文化资本投资下一代的教育，而劣势阶层则要想方设法保证生活，导致不同阶层子女的教育竞争不在同一起跑线。每一阶段的升学都是一次受教育机会的分配，高考则是大多数考生人生中最重要的一次升学，地域、学校资源等的差异性已经为高考带来了不公平性。体育素养需要生理天赋、家庭</w:t>
      </w:r>
      <w:r>
        <w:rPr>
          <w:rFonts w:asciiTheme="minorEastAsia" w:eastAsiaTheme="minorEastAsia" w:hAnsiTheme="minorEastAsia" w:hint="eastAsia"/>
          <w:szCs w:val="21"/>
        </w:rPr>
        <w:t>环</w:t>
      </w:r>
      <w:r w:rsidRPr="00DC5C00">
        <w:rPr>
          <w:rFonts w:asciiTheme="minorEastAsia" w:eastAsiaTheme="minorEastAsia" w:hAnsiTheme="minorEastAsia" w:hint="eastAsia"/>
          <w:szCs w:val="21"/>
        </w:rPr>
        <w:t>境、社会资源等多方面共同作用，所以体育能力更多的被当作一项特长，如果体育纳入高考，部分人由于多种原因失去高等体育教育公共资源的机会</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t>从而增加高考的不公平性。</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3.5 体育高考与改革和发展方向不符</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国家对于高考的改革是出于对学生学业学习负担的减轻，减少考试科目，而不是增加考试科目，体育的加入可能进一步增加学生的身体负担。高考在很大程度上影响着学校教育的办学方向、内容与方式，发挥其教育导向功能，体育一旦纳入高考科目一定会在学校中重视，从而很容易产生“哪项测试数据差就考哪项”、“考哪项就只练哪项”，在已有的课业负担下，增加大量的体育训练，会增加学生的身心负担，不利于青少年的健康成长。</w:t>
      </w:r>
    </w:p>
    <w:p w:rsidR="00D3019E" w:rsidRPr="006F2C12" w:rsidRDefault="00D3019E" w:rsidP="00D3019E">
      <w:pPr>
        <w:widowControl/>
        <w:spacing w:line="360" w:lineRule="auto"/>
        <w:jc w:val="left"/>
        <w:rPr>
          <w:rFonts w:asciiTheme="minorEastAsia" w:eastAsiaTheme="minorEastAsia" w:hAnsiTheme="minorEastAsia"/>
          <w:b/>
          <w:bCs/>
          <w:szCs w:val="21"/>
        </w:rPr>
      </w:pPr>
      <w:r w:rsidRPr="006F2C12">
        <w:rPr>
          <w:rFonts w:asciiTheme="minorEastAsia" w:eastAsiaTheme="minorEastAsia" w:hAnsiTheme="minorEastAsia" w:hint="eastAsia"/>
          <w:b/>
          <w:bCs/>
          <w:szCs w:val="21"/>
        </w:rPr>
        <w:t>4 结论</w:t>
      </w:r>
    </w:p>
    <w:p w:rsidR="00D3019E" w:rsidRPr="00DC5C00" w:rsidRDefault="00D3019E" w:rsidP="00D3019E">
      <w:pPr>
        <w:widowControl/>
        <w:spacing w:line="360" w:lineRule="auto"/>
        <w:ind w:firstLineChars="200" w:firstLine="420"/>
        <w:jc w:val="left"/>
        <w:rPr>
          <w:rFonts w:asciiTheme="minorEastAsia" w:eastAsiaTheme="minorEastAsia" w:hAnsiTheme="minorEastAsia"/>
          <w:szCs w:val="21"/>
        </w:rPr>
      </w:pPr>
      <w:r w:rsidRPr="00DC5C00">
        <w:rPr>
          <w:rFonts w:asciiTheme="minorEastAsia" w:eastAsiaTheme="minorEastAsia" w:hAnsiTheme="minorEastAsia" w:hint="eastAsia"/>
          <w:szCs w:val="21"/>
        </w:rPr>
        <w:t>随着体育高考相关研究的增多，政府对体育高考政策的制定会更加完善。体育纳入高考作为提升青少年体质，改善学校体育地位的一种可行方法，具体实施还有很多的阻碍</w:t>
      </w:r>
      <w:r>
        <w:rPr>
          <w:rFonts w:asciiTheme="minorEastAsia" w:eastAsiaTheme="minorEastAsia" w:hAnsiTheme="minorEastAsia" w:hint="eastAsia"/>
          <w:szCs w:val="21"/>
        </w:rPr>
        <w:t>。</w:t>
      </w:r>
      <w:r w:rsidRPr="00DC5C00">
        <w:rPr>
          <w:rFonts w:asciiTheme="minorEastAsia" w:eastAsiaTheme="minorEastAsia" w:hAnsiTheme="minorEastAsia" w:hint="eastAsia"/>
          <w:szCs w:val="21"/>
        </w:rPr>
        <w:lastRenderedPageBreak/>
        <w:t>由于不同地域、民族均有差异，体育如要纳入高考，其科目、标准、分数制定都需要更加详尽的研究和规划。改善青少年体质的关键在于引导学生自觉主动的参与锻炼，增强对体育的兴趣，保障有效的锻炼时间，通过考试倒逼学生锻炼并非长久之计。</w:t>
      </w:r>
    </w:p>
    <w:p w:rsidR="000647FC" w:rsidRPr="00D3019E" w:rsidRDefault="000647FC"/>
    <w:sectPr w:rsidR="000647FC" w:rsidRPr="00D30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567" w:rsidRDefault="00CC0567" w:rsidP="00D3019E">
      <w:r>
        <w:separator/>
      </w:r>
    </w:p>
  </w:endnote>
  <w:endnote w:type="continuationSeparator" w:id="0">
    <w:p w:rsidR="00CC0567" w:rsidRDefault="00CC0567" w:rsidP="00D3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567" w:rsidRDefault="00CC0567" w:rsidP="00D3019E">
      <w:r>
        <w:separator/>
      </w:r>
    </w:p>
  </w:footnote>
  <w:footnote w:type="continuationSeparator" w:id="0">
    <w:p w:rsidR="00CC0567" w:rsidRDefault="00CC0567" w:rsidP="00D30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C5"/>
    <w:rsid w:val="000647FC"/>
    <w:rsid w:val="00085EF7"/>
    <w:rsid w:val="00156C36"/>
    <w:rsid w:val="00162A2F"/>
    <w:rsid w:val="00192E5B"/>
    <w:rsid w:val="00252A3E"/>
    <w:rsid w:val="002E3E85"/>
    <w:rsid w:val="00406BE2"/>
    <w:rsid w:val="00555D14"/>
    <w:rsid w:val="005A7711"/>
    <w:rsid w:val="007C046F"/>
    <w:rsid w:val="007C50C5"/>
    <w:rsid w:val="00895754"/>
    <w:rsid w:val="00B74B39"/>
    <w:rsid w:val="00BE6098"/>
    <w:rsid w:val="00CC0567"/>
    <w:rsid w:val="00D3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D736"/>
  <w15:docId w15:val="{2E42408F-161F-4B07-ADDB-3B09B6B5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19E"/>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1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019E"/>
    <w:rPr>
      <w:sz w:val="18"/>
      <w:szCs w:val="18"/>
    </w:rPr>
  </w:style>
  <w:style w:type="paragraph" w:styleId="a5">
    <w:name w:val="footer"/>
    <w:basedOn w:val="a"/>
    <w:link w:val="a6"/>
    <w:uiPriority w:val="99"/>
    <w:unhideWhenUsed/>
    <w:rsid w:val="00D301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019E"/>
    <w:rPr>
      <w:sz w:val="18"/>
      <w:szCs w:val="18"/>
    </w:rPr>
  </w:style>
  <w:style w:type="table" w:customStyle="1" w:styleId="TableNormal">
    <w:name w:val="Table Normal"/>
    <w:semiHidden/>
    <w:unhideWhenUsed/>
    <w:qFormat/>
    <w:rsid w:val="00D3019E"/>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1">
    <w:name w:val="普通(网站)1"/>
    <w:basedOn w:val="a"/>
    <w:qFormat/>
    <w:rsid w:val="007C046F"/>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dc:creator>
  <cp:keywords/>
  <dc:description/>
  <cp:lastModifiedBy>钱晨</cp:lastModifiedBy>
  <cp:revision>3</cp:revision>
  <dcterms:created xsi:type="dcterms:W3CDTF">2023-05-09T07:59:00Z</dcterms:created>
  <dcterms:modified xsi:type="dcterms:W3CDTF">2023-05-09T07:59:00Z</dcterms:modified>
</cp:coreProperties>
</file>